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5.0" w:type="dxa"/>
        <w:jc w:val="center"/>
        <w:tblLayout w:type="fixed"/>
        <w:tblLook w:val="0000"/>
      </w:tblPr>
      <w:tblGrid>
        <w:gridCol w:w="1980"/>
        <w:gridCol w:w="3450"/>
        <w:gridCol w:w="105"/>
        <w:gridCol w:w="4920"/>
        <w:tblGridChange w:id="0">
          <w:tblGrid>
            <w:gridCol w:w="1980"/>
            <w:gridCol w:w="3450"/>
            <w:gridCol w:w="105"/>
            <w:gridCol w:w="492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4162.010.26.1.0934-2026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YERALDI MANZANO MUÑOZ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1005981551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rPr>
            </w:pPr>
            <w:r w:rsidDel="00000000" w:rsidR="00000000" w:rsidRPr="00000000">
              <w:rPr>
                <w:rFonts w:ascii="Arial" w:cs="Arial" w:eastAsia="Arial" w:hAnsi="Arial"/>
                <w:rtl w:val="0"/>
              </w:rPr>
              <w:t xml:space="preserve">23</w:t>
            </w:r>
            <w:r w:rsidDel="00000000" w:rsidR="00000000" w:rsidRPr="00000000">
              <w:rPr>
                <w:rFonts w:ascii="Arial" w:cs="Arial" w:eastAsia="Arial" w:hAnsi="Arial"/>
                <w:color w:val="000000"/>
                <w:rtl w:val="0"/>
              </w:rPr>
              <w:t xml:space="preserve">/ene/2026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1082046334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305243311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rPr>
                <w:rFonts w:ascii="Arial" w:cs="Arial" w:eastAsia="Arial" w:hAnsi="Arial"/>
                <w:color w:val="000000"/>
              </w:rPr>
            </w:pPr>
            <w:r w:rsidDel="00000000" w:rsidR="00000000" w:rsidRPr="00000000">
              <w:rPr>
                <w:rFonts w:ascii="Arial" w:cs="Arial" w:eastAsia="Arial" w:hAnsi="Arial"/>
                <w:rtl w:val="0"/>
              </w:rPr>
              <w:t xml:space="preserve">SIMPLE S.A.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rPr>
                <w:rFonts w:ascii="Arial" w:cs="Arial" w:eastAsia="Arial" w:hAnsi="Arial"/>
                <w:color w:val="000000"/>
              </w:rPr>
            </w:pPr>
            <w:r w:rsidDel="00000000" w:rsidR="00000000" w:rsidRPr="00000000">
              <w:rPr>
                <w:rFonts w:ascii="Arial" w:cs="Arial" w:eastAsia="Arial" w:hAnsi="Arial"/>
                <w:rtl w:val="0"/>
              </w:rPr>
              <w:t xml:space="preserve">13/may/2026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ABRIL</w:t>
            </w:r>
            <w:r w:rsidDel="00000000" w:rsidR="00000000" w:rsidRPr="00000000">
              <w:rPr>
                <w:rFonts w:ascii="Arial" w:cs="Arial" w:eastAsia="Arial" w:hAnsi="Arial"/>
                <w:color w:val="000000"/>
                <w:rtl w:val="0"/>
              </w:rPr>
              <w:t xml:space="preserve">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5</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67">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ind w:left="0" w:firstLine="0"/>
              <w:jc w:val="both"/>
              <w:rPr>
                <w:rFonts w:ascii="Arial" w:cs="Arial" w:eastAsia="Arial" w:hAnsi="Arial"/>
              </w:rPr>
            </w:pPr>
            <w:r w:rsidDel="00000000" w:rsidR="00000000" w:rsidRPr="00000000">
              <w:rPr>
                <w:rFonts w:ascii="Arial" w:cs="Arial" w:eastAsia="Arial" w:hAnsi="Arial"/>
                <w:rtl w:val="0"/>
              </w:rPr>
              <w:t xml:space="preserve">1.Apoyé</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en la realización acciones para desarrollar jornadas en las comunas 11 y 16 de Cali, mediante el diligenciamiento de la planificación de las intervenciones  para el periodo de mayo, atendiendo beneficiarios de adolescencia y juventud promoviendo el trabajo en equipo y la integración de acuerdo a los lineamientos del programa, el Sistema de Gestión de Calidad y las orientaciones emitidas por la Secretaría del Deporte y la Recreación.</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Brindé apoyo al proceso de registro de los beneficiarios de adolescencia  atendidos en la comuna 11 en el mes de mayo, mediante el diligenciamiento de las fichas de inscripción, aportando así al cumplimiento de la meta de atención establecida por la Subsecretaría de Fomento al Deporte y la Recreación.</w:t>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w:t>
            </w:r>
            <w:r w:rsidDel="00000000" w:rsidR="00000000" w:rsidRPr="00000000">
              <w:rPr>
                <w:rFonts w:ascii="Arial" w:cs="Arial" w:eastAsia="Arial" w:hAnsi="Arial"/>
                <w:rtl w:val="0"/>
              </w:rPr>
              <w:t xml:space="preserve"> Asistí a mesa de trabajo virtual de la línea de adolescencia y juventud, convocada por la metodología el 4 de mayo, con el objetivo de recibir orientaciones para el adecuado desarrollo de las actividades en campo, puntos de atención, metodología y directrices del Sistema de Gestión de Calidad en el marco de los procesos contractuales.</w:t>
            </w: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a las labores operativas mediante el diligenciamiento y subida en el Drive asignado por el Sistema de Gestión de Calidad de los formatos de planeación y cronograma de actividades para el periodo contractual de mayo, facilitando el seguimiento y control de las acciones programadas.</w:t>
            </w: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Apoy</w:t>
            </w:r>
            <w:r w:rsidDel="00000000" w:rsidR="00000000" w:rsidRPr="00000000">
              <w:rPr>
                <w:rFonts w:ascii="Arial" w:cs="Arial" w:eastAsia="Arial" w:hAnsi="Arial"/>
                <w:rtl w:val="0"/>
              </w:rPr>
              <w:t xml:space="preserve">é</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en la ejecución del Festival de la Familia desarrollado en el Bulevar de Oriente convocado por la Secretaría del Deporte y la Recreación, mediante estación lúdica con actividades manuales incentivando la creatividad e integración con población de infancia, adolescencia y familias garantizando el derecho a la recreación.</w:t>
            </w:r>
            <w:r w:rsidDel="00000000" w:rsidR="00000000" w:rsidRPr="00000000">
              <w:rPr>
                <w:rtl w:val="0"/>
              </w:rPr>
            </w:r>
          </w:p>
        </w:tc>
      </w:tr>
      <w:tr>
        <w:trPr>
          <w:cantSplit w:val="0"/>
          <w:trHeight w:val="885"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https://drive.google.com/drive/folders/1QqissvNHTSHRM2ltX3PoFyTOrLnLVSvR?usp=sharing</w:t>
            </w:r>
            <w:r w:rsidDel="00000000" w:rsidR="00000000" w:rsidRPr="00000000">
              <w:rPr>
                <w:rtl w:val="0"/>
              </w:rPr>
            </w:r>
          </w:p>
        </w:tc>
      </w:tr>
      <w:tr>
        <w:trPr>
          <w:cantSplit w:val="0"/>
          <w:trHeight w:val="525"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69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jc w:val="center"/>
              <w:rPr>
                <w:rFonts w:ascii="Arial" w:cs="Arial" w:eastAsia="Arial" w:hAnsi="Arial"/>
                <w:color w:val="000000"/>
              </w:rPr>
            </w:pPr>
            <w:r w:rsidDel="00000000" w:rsidR="00000000" w:rsidRPr="00000000">
              <w:rPr>
                <w:rFonts w:ascii="Calibri" w:cs="Calibri" w:eastAsia="Calibri" w:hAnsi="Calibri"/>
                <w:b w:val="1"/>
                <w:bCs w:val="1"/>
              </w:rPr>
              <w:drawing>
                <wp:inline distB="114300" distT="114300" distL="114300" distR="114300">
                  <wp:extent cx="790575" cy="514962"/>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790575" cy="514962"/>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kFioJ9L0yNrAJxVvYvJYvqUIZA==">CgMxLjAyDmguc2YwbnhyNmh2OGh4OAByITFocDZORFA1SnM2SlZuVzI2aW1RU1hYY3BubG9oclNfVw==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